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5756D" w14:textId="65549B32" w:rsidR="00304512" w:rsidRDefault="00C20228" w:rsidP="005673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51F09">
        <w:rPr>
          <w:rFonts w:ascii="Times New Roman" w:hAnsi="Times New Roman" w:cs="Times New Roman"/>
          <w:b/>
          <w:bCs/>
          <w:sz w:val="32"/>
          <w:szCs w:val="32"/>
          <w:u w:val="single"/>
        </w:rPr>
        <w:t>DATES CLES</w:t>
      </w:r>
    </w:p>
    <w:p w14:paraId="1F4C4FC5" w14:textId="77777777" w:rsidR="00531DFA" w:rsidRPr="00531DFA" w:rsidRDefault="00531DFA" w:rsidP="005673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Grilledutableau"/>
        <w:tblW w:w="9778" w:type="dxa"/>
        <w:jc w:val="center"/>
        <w:tblLook w:val="04A0" w:firstRow="1" w:lastRow="0" w:firstColumn="1" w:lastColumn="0" w:noHBand="0" w:noVBand="1"/>
      </w:tblPr>
      <w:tblGrid>
        <w:gridCol w:w="3116"/>
        <w:gridCol w:w="6662"/>
      </w:tblGrid>
      <w:tr w:rsidR="00C20228" w:rsidRPr="005673E1" w14:paraId="34CBB6A3" w14:textId="77777777" w:rsidTr="00C23D13">
        <w:trPr>
          <w:trHeight w:val="289"/>
          <w:jc w:val="center"/>
        </w:trPr>
        <w:tc>
          <w:tcPr>
            <w:tcW w:w="3116" w:type="dxa"/>
          </w:tcPr>
          <w:p w14:paraId="28203C83" w14:textId="73C27E91" w:rsidR="00C20228" w:rsidRPr="005673E1" w:rsidRDefault="00C20228" w:rsidP="00567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6662" w:type="dxa"/>
          </w:tcPr>
          <w:p w14:paraId="77BE3405" w14:textId="46D74AB9" w:rsidR="00C20228" w:rsidRPr="005673E1" w:rsidRDefault="00E91CCE" w:rsidP="005673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ACTIVITES PHARES</w:t>
            </w:r>
          </w:p>
        </w:tc>
      </w:tr>
      <w:tr w:rsidR="00C20228" w:rsidRPr="005673E1" w14:paraId="3C39D15A" w14:textId="77777777" w:rsidTr="00C23D13">
        <w:trPr>
          <w:trHeight w:val="298"/>
          <w:jc w:val="center"/>
        </w:trPr>
        <w:tc>
          <w:tcPr>
            <w:tcW w:w="3116" w:type="dxa"/>
          </w:tcPr>
          <w:p w14:paraId="062A4C1B" w14:textId="5877B69D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Août 2018</w:t>
            </w:r>
          </w:p>
        </w:tc>
        <w:tc>
          <w:tcPr>
            <w:tcW w:w="6662" w:type="dxa"/>
          </w:tcPr>
          <w:p w14:paraId="1FB666D3" w14:textId="7DCD7EF8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AG Constitutive de la CGIS et nomination du DG</w:t>
            </w:r>
          </w:p>
        </w:tc>
      </w:tr>
      <w:tr w:rsidR="00C20228" w:rsidRPr="005673E1" w14:paraId="1235DA2A" w14:textId="77777777" w:rsidTr="00C23D13">
        <w:trPr>
          <w:trHeight w:val="289"/>
          <w:jc w:val="center"/>
        </w:trPr>
        <w:tc>
          <w:tcPr>
            <w:tcW w:w="3116" w:type="dxa"/>
          </w:tcPr>
          <w:p w14:paraId="11214B41" w14:textId="6ABD1D00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Octobre 2018</w:t>
            </w:r>
          </w:p>
        </w:tc>
        <w:tc>
          <w:tcPr>
            <w:tcW w:w="6662" w:type="dxa"/>
          </w:tcPr>
          <w:p w14:paraId="4550C31F" w14:textId="559FE9BE" w:rsidR="00C20228" w:rsidRPr="005673E1" w:rsidRDefault="00C23D13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Prise de service du DG</w:t>
            </w:r>
          </w:p>
        </w:tc>
      </w:tr>
      <w:tr w:rsidR="00C20228" w:rsidRPr="005673E1" w14:paraId="543606CF" w14:textId="77777777" w:rsidTr="00C23D13">
        <w:trPr>
          <w:trHeight w:val="298"/>
          <w:jc w:val="center"/>
        </w:trPr>
        <w:tc>
          <w:tcPr>
            <w:tcW w:w="3116" w:type="dxa"/>
          </w:tcPr>
          <w:p w14:paraId="272A8B06" w14:textId="0AF80213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Octobre- Novembre 2018</w:t>
            </w:r>
          </w:p>
        </w:tc>
        <w:tc>
          <w:tcPr>
            <w:tcW w:w="6662" w:type="dxa"/>
          </w:tcPr>
          <w:p w14:paraId="2624314F" w14:textId="69B470DB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Missions de benchmark</w:t>
            </w:r>
          </w:p>
        </w:tc>
      </w:tr>
      <w:tr w:rsidR="00C20228" w:rsidRPr="005673E1" w14:paraId="22087C9D" w14:textId="77777777" w:rsidTr="00C23D13">
        <w:trPr>
          <w:trHeight w:val="289"/>
          <w:jc w:val="center"/>
        </w:trPr>
        <w:tc>
          <w:tcPr>
            <w:tcW w:w="3116" w:type="dxa"/>
          </w:tcPr>
          <w:p w14:paraId="23F34AC3" w14:textId="7D0DAE5A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Mai 2019</w:t>
            </w:r>
          </w:p>
        </w:tc>
        <w:tc>
          <w:tcPr>
            <w:tcW w:w="6662" w:type="dxa"/>
          </w:tcPr>
          <w:p w14:paraId="4787EBB0" w14:textId="3BFC3D5E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Démarrage processus formulation PSD</w:t>
            </w:r>
          </w:p>
        </w:tc>
      </w:tr>
      <w:tr w:rsidR="00C20228" w:rsidRPr="005673E1" w14:paraId="6457F322" w14:textId="77777777" w:rsidTr="00C23D13">
        <w:trPr>
          <w:trHeight w:val="298"/>
          <w:jc w:val="center"/>
        </w:trPr>
        <w:tc>
          <w:tcPr>
            <w:tcW w:w="3116" w:type="dxa"/>
          </w:tcPr>
          <w:p w14:paraId="4FE204AA" w14:textId="77777777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Juin 2019</w:t>
            </w:r>
          </w:p>
        </w:tc>
        <w:tc>
          <w:tcPr>
            <w:tcW w:w="6662" w:type="dxa"/>
          </w:tcPr>
          <w:p w14:paraId="2CD9D696" w14:textId="77777777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Mise en place organisation</w:t>
            </w:r>
          </w:p>
        </w:tc>
      </w:tr>
      <w:tr w:rsidR="00C20228" w:rsidRPr="005673E1" w14:paraId="33933AB4" w14:textId="77777777" w:rsidTr="00C23D13">
        <w:trPr>
          <w:trHeight w:val="289"/>
          <w:jc w:val="center"/>
        </w:trPr>
        <w:tc>
          <w:tcPr>
            <w:tcW w:w="3116" w:type="dxa"/>
          </w:tcPr>
          <w:p w14:paraId="3AA15AAB" w14:textId="28F54639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Janvier 2020</w:t>
            </w:r>
          </w:p>
        </w:tc>
        <w:tc>
          <w:tcPr>
            <w:tcW w:w="6662" w:type="dxa"/>
          </w:tcPr>
          <w:p w14:paraId="5B201E79" w14:textId="3BDA837C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 xml:space="preserve">Adoption du PSD et du Plan d’actions quinquennal </w:t>
            </w:r>
          </w:p>
        </w:tc>
      </w:tr>
      <w:tr w:rsidR="00C20228" w:rsidRPr="005673E1" w14:paraId="0D3267AC" w14:textId="77777777" w:rsidTr="004C7836">
        <w:trPr>
          <w:trHeight w:val="455"/>
          <w:jc w:val="center"/>
        </w:trPr>
        <w:tc>
          <w:tcPr>
            <w:tcW w:w="3116" w:type="dxa"/>
          </w:tcPr>
          <w:p w14:paraId="323FE2FC" w14:textId="7654343C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Septembre 2020</w:t>
            </w:r>
          </w:p>
        </w:tc>
        <w:tc>
          <w:tcPr>
            <w:tcW w:w="6662" w:type="dxa"/>
          </w:tcPr>
          <w:p w14:paraId="57F39DFC" w14:textId="4051C7EA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Démarrage des activité</w:t>
            </w:r>
            <w:r w:rsidR="00D927B7">
              <w:rPr>
                <w:rFonts w:ascii="Times New Roman" w:hAnsi="Times New Roman" w:cs="Times New Roman"/>
              </w:rPr>
              <w:t>s</w:t>
            </w:r>
            <w:r w:rsidRPr="005673E1">
              <w:rPr>
                <w:rFonts w:ascii="Times New Roman" w:hAnsi="Times New Roman" w:cs="Times New Roman"/>
              </w:rPr>
              <w:t xml:space="preserve"> métiers avec la commercialisation du Programme Cité des Mamelles et la première phase de Bambilor</w:t>
            </w:r>
          </w:p>
        </w:tc>
      </w:tr>
      <w:tr w:rsidR="00C20228" w:rsidRPr="005673E1" w14:paraId="7594EC8D" w14:textId="77777777" w:rsidTr="00C23D13">
        <w:trPr>
          <w:trHeight w:val="298"/>
          <w:jc w:val="center"/>
        </w:trPr>
        <w:tc>
          <w:tcPr>
            <w:tcW w:w="3116" w:type="dxa"/>
          </w:tcPr>
          <w:p w14:paraId="61BFF3CB" w14:textId="515C4C1D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Juin 2021</w:t>
            </w:r>
          </w:p>
        </w:tc>
        <w:tc>
          <w:tcPr>
            <w:tcW w:w="6662" w:type="dxa"/>
          </w:tcPr>
          <w:p w14:paraId="1BF8A96F" w14:textId="012E72CE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Lancement du projet P30 de l’aéroport</w:t>
            </w:r>
          </w:p>
        </w:tc>
      </w:tr>
      <w:tr w:rsidR="00C20228" w:rsidRPr="005673E1" w14:paraId="22513268" w14:textId="77777777" w:rsidTr="00C23D13">
        <w:trPr>
          <w:trHeight w:val="289"/>
          <w:jc w:val="center"/>
        </w:trPr>
        <w:tc>
          <w:tcPr>
            <w:tcW w:w="3116" w:type="dxa"/>
          </w:tcPr>
          <w:p w14:paraId="612BD63B" w14:textId="7AB28BE1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Janvier 2022</w:t>
            </w:r>
          </w:p>
        </w:tc>
        <w:tc>
          <w:tcPr>
            <w:tcW w:w="6662" w:type="dxa"/>
          </w:tcPr>
          <w:p w14:paraId="69C67929" w14:textId="58A7AE9C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Première acquisition foncière avec les 49 ha de Bambilor</w:t>
            </w:r>
          </w:p>
        </w:tc>
      </w:tr>
      <w:tr w:rsidR="00C20228" w:rsidRPr="005673E1" w14:paraId="4BFA2AAC" w14:textId="77777777" w:rsidTr="004C7836">
        <w:trPr>
          <w:trHeight w:val="373"/>
          <w:jc w:val="center"/>
        </w:trPr>
        <w:tc>
          <w:tcPr>
            <w:tcW w:w="3116" w:type="dxa"/>
          </w:tcPr>
          <w:p w14:paraId="200772CF" w14:textId="4ADD0069" w:rsidR="00C20228" w:rsidRPr="005673E1" w:rsidRDefault="00C20228" w:rsidP="005673E1">
            <w:pPr>
              <w:rPr>
                <w:rFonts w:ascii="Times New Roman" w:hAnsi="Times New Roman" w:cs="Times New Roman"/>
                <w:b/>
                <w:bCs/>
              </w:rPr>
            </w:pPr>
            <w:r w:rsidRPr="005673E1">
              <w:rPr>
                <w:rFonts w:ascii="Times New Roman" w:hAnsi="Times New Roman" w:cs="Times New Roman"/>
                <w:b/>
                <w:bCs/>
              </w:rPr>
              <w:t>Octobre 2023</w:t>
            </w:r>
          </w:p>
        </w:tc>
        <w:tc>
          <w:tcPr>
            <w:tcW w:w="6662" w:type="dxa"/>
          </w:tcPr>
          <w:p w14:paraId="58CC3D6C" w14:textId="26B82FD4" w:rsidR="00C20228" w:rsidRPr="005673E1" w:rsidRDefault="00C20228" w:rsidP="005673E1">
            <w:pPr>
              <w:rPr>
                <w:rFonts w:ascii="Times New Roman" w:hAnsi="Times New Roman" w:cs="Times New Roman"/>
              </w:rPr>
            </w:pPr>
            <w:r w:rsidRPr="005673E1">
              <w:rPr>
                <w:rFonts w:ascii="Times New Roman" w:hAnsi="Times New Roman" w:cs="Times New Roman"/>
              </w:rPr>
              <w:t>Première acquisition immobilière avec la villa de la VDN et l’immeuble de l’Avenue Lamine GUEYE</w:t>
            </w:r>
          </w:p>
        </w:tc>
      </w:tr>
    </w:tbl>
    <w:p w14:paraId="24320272" w14:textId="77777777" w:rsidR="00C20228" w:rsidRPr="005673E1" w:rsidRDefault="00C20228" w:rsidP="005673E1">
      <w:pPr>
        <w:spacing w:after="0"/>
        <w:rPr>
          <w:rFonts w:ascii="Times New Roman" w:hAnsi="Times New Roman" w:cs="Times New Roman"/>
        </w:rPr>
      </w:pPr>
    </w:p>
    <w:p w14:paraId="64791F64" w14:textId="342680DF" w:rsidR="00D213DB" w:rsidRPr="00E51F09" w:rsidRDefault="00D213DB" w:rsidP="005673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51F09">
        <w:rPr>
          <w:rFonts w:ascii="Times New Roman" w:hAnsi="Times New Roman" w:cs="Times New Roman"/>
          <w:b/>
          <w:bCs/>
          <w:sz w:val="32"/>
          <w:szCs w:val="32"/>
          <w:u w:val="single"/>
        </w:rPr>
        <w:t>ANNEES CHARNIERES</w:t>
      </w:r>
    </w:p>
    <w:p w14:paraId="3605A56E" w14:textId="77777777" w:rsidR="00D213DB" w:rsidRPr="005673E1" w:rsidRDefault="00D213DB" w:rsidP="005673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578DD" w14:textId="54AEC11C" w:rsidR="00C20228" w:rsidRPr="005673E1" w:rsidRDefault="00C20228" w:rsidP="005673E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b/>
          <w:bCs/>
          <w:sz w:val="24"/>
          <w:szCs w:val="24"/>
        </w:rPr>
        <w:t>2019 :</w:t>
      </w:r>
      <w:r w:rsidRPr="005673E1">
        <w:rPr>
          <w:rFonts w:ascii="Times New Roman" w:hAnsi="Times New Roman" w:cs="Times New Roman"/>
          <w:sz w:val="24"/>
          <w:szCs w:val="24"/>
        </w:rPr>
        <w:t xml:space="preserve"> Première année pour chercher la voie et élaborer les outils de pilotage et de management</w:t>
      </w:r>
      <w:r w:rsidR="00DE6FDE">
        <w:rPr>
          <w:rFonts w:ascii="Times New Roman" w:hAnsi="Times New Roman" w:cs="Times New Roman"/>
          <w:sz w:val="24"/>
          <w:szCs w:val="24"/>
        </w:rPr>
        <w:t> ;</w:t>
      </w:r>
    </w:p>
    <w:p w14:paraId="472F5C53" w14:textId="7B42CC88" w:rsidR="00C20228" w:rsidRPr="005673E1" w:rsidRDefault="00C20228" w:rsidP="005673E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sz w:val="24"/>
          <w:szCs w:val="24"/>
        </w:rPr>
        <w:t xml:space="preserve"> </w:t>
      </w:r>
      <w:r w:rsidRPr="005673E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D1E64" w:rsidRPr="005673E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673E1">
        <w:rPr>
          <w:rFonts w:ascii="Times New Roman" w:hAnsi="Times New Roman" w:cs="Times New Roman"/>
          <w:sz w:val="24"/>
          <w:szCs w:val="24"/>
        </w:rPr>
        <w:t> : Formulation des premiers projets et démarrage des activités métiers</w:t>
      </w:r>
      <w:r w:rsidR="00DE6FDE">
        <w:rPr>
          <w:rFonts w:ascii="Times New Roman" w:hAnsi="Times New Roman" w:cs="Times New Roman"/>
          <w:sz w:val="24"/>
          <w:szCs w:val="24"/>
        </w:rPr>
        <w:t> ;</w:t>
      </w:r>
    </w:p>
    <w:p w14:paraId="60B8EE2B" w14:textId="350F2E8F" w:rsidR="00C20228" w:rsidRPr="005673E1" w:rsidRDefault="00C20228" w:rsidP="005673E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5673E1">
        <w:rPr>
          <w:rFonts w:ascii="Times New Roman" w:hAnsi="Times New Roman" w:cs="Times New Roman"/>
          <w:sz w:val="24"/>
          <w:szCs w:val="24"/>
        </w:rPr>
        <w:t xml:space="preserve"> : Lancement du programme </w:t>
      </w:r>
      <w:r w:rsidR="00EB11F4">
        <w:rPr>
          <w:rFonts w:ascii="Times New Roman" w:hAnsi="Times New Roman" w:cs="Times New Roman"/>
          <w:sz w:val="24"/>
          <w:szCs w:val="24"/>
        </w:rPr>
        <w:t xml:space="preserve">de commercialisation </w:t>
      </w:r>
      <w:r w:rsidRPr="005673E1">
        <w:rPr>
          <w:rFonts w:ascii="Times New Roman" w:hAnsi="Times New Roman" w:cs="Times New Roman"/>
          <w:sz w:val="24"/>
          <w:szCs w:val="24"/>
        </w:rPr>
        <w:t>de l’aéroport</w:t>
      </w:r>
      <w:r w:rsidR="00DE6FDE">
        <w:rPr>
          <w:rFonts w:ascii="Times New Roman" w:hAnsi="Times New Roman" w:cs="Times New Roman"/>
          <w:sz w:val="24"/>
          <w:szCs w:val="24"/>
        </w:rPr>
        <w:t> ;</w:t>
      </w:r>
    </w:p>
    <w:p w14:paraId="1ABBF5C7" w14:textId="3D6E9B87" w:rsidR="00C20228" w:rsidRPr="005673E1" w:rsidRDefault="00C20228" w:rsidP="005673E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5673E1">
        <w:rPr>
          <w:rFonts w:ascii="Times New Roman" w:hAnsi="Times New Roman" w:cs="Times New Roman"/>
          <w:sz w:val="24"/>
          <w:szCs w:val="24"/>
        </w:rPr>
        <w:t> : Assainissement du bilan de l’entreprise</w:t>
      </w:r>
      <w:r w:rsidR="00DE6FDE">
        <w:rPr>
          <w:rFonts w:ascii="Times New Roman" w:hAnsi="Times New Roman" w:cs="Times New Roman"/>
          <w:sz w:val="24"/>
          <w:szCs w:val="24"/>
        </w:rPr>
        <w:t> ;</w:t>
      </w:r>
    </w:p>
    <w:p w14:paraId="2CA07C75" w14:textId="69C1F7A4" w:rsidR="00C20228" w:rsidRPr="005673E1" w:rsidRDefault="00C20228" w:rsidP="005673E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5673E1">
        <w:rPr>
          <w:rFonts w:ascii="Times New Roman" w:hAnsi="Times New Roman" w:cs="Times New Roman"/>
          <w:sz w:val="24"/>
          <w:szCs w:val="24"/>
        </w:rPr>
        <w:t xml:space="preserve"> : Année d’investissement en vue de la constitution d’un patrimoine </w:t>
      </w:r>
      <w:r w:rsidR="000D1E64" w:rsidRPr="005673E1">
        <w:rPr>
          <w:rFonts w:ascii="Times New Roman" w:hAnsi="Times New Roman" w:cs="Times New Roman"/>
          <w:sz w:val="24"/>
          <w:szCs w:val="24"/>
        </w:rPr>
        <w:t>propre</w:t>
      </w:r>
      <w:r w:rsidR="00DE6FDE">
        <w:rPr>
          <w:rFonts w:ascii="Times New Roman" w:hAnsi="Times New Roman" w:cs="Times New Roman"/>
          <w:sz w:val="24"/>
          <w:szCs w:val="24"/>
        </w:rPr>
        <w:t> ;</w:t>
      </w:r>
    </w:p>
    <w:p w14:paraId="6321B641" w14:textId="51463887" w:rsidR="00C20228" w:rsidRPr="005673E1" w:rsidRDefault="00C20228" w:rsidP="005673E1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5673E1">
        <w:rPr>
          <w:rFonts w:ascii="Times New Roman" w:hAnsi="Times New Roman" w:cs="Times New Roman"/>
          <w:sz w:val="24"/>
          <w:szCs w:val="24"/>
        </w:rPr>
        <w:t xml:space="preserve"> : Démarrage de la promotion </w:t>
      </w:r>
      <w:r w:rsidR="000D1E64" w:rsidRPr="005673E1">
        <w:rPr>
          <w:rFonts w:ascii="Times New Roman" w:hAnsi="Times New Roman" w:cs="Times New Roman"/>
          <w:sz w:val="24"/>
          <w:szCs w:val="24"/>
        </w:rPr>
        <w:t>immobilière et développement des services liés à l’activité immobilière</w:t>
      </w:r>
      <w:r w:rsidR="00DE6FDE">
        <w:rPr>
          <w:rFonts w:ascii="Times New Roman" w:hAnsi="Times New Roman" w:cs="Times New Roman"/>
          <w:sz w:val="24"/>
          <w:szCs w:val="24"/>
        </w:rPr>
        <w:t>.</w:t>
      </w:r>
    </w:p>
    <w:p w14:paraId="7195276F" w14:textId="77777777" w:rsidR="00916165" w:rsidRDefault="00916165" w:rsidP="005673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5C6F685" w14:textId="382F4BC4" w:rsidR="00DE6FDE" w:rsidRPr="005673E1" w:rsidRDefault="00DE6FDE" w:rsidP="00DE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effet, à la fin de  l’exercice 2022</w:t>
      </w:r>
      <w:r w:rsidR="00916165">
        <w:rPr>
          <w:rFonts w:ascii="Times New Roman" w:hAnsi="Times New Roman" w:cs="Times New Roman"/>
          <w:sz w:val="24"/>
          <w:szCs w:val="24"/>
        </w:rPr>
        <w:t>, l</w:t>
      </w:r>
      <w:r w:rsidR="000D1E64" w:rsidRPr="005673E1">
        <w:rPr>
          <w:rFonts w:ascii="Times New Roman" w:hAnsi="Times New Roman" w:cs="Times New Roman"/>
          <w:sz w:val="24"/>
          <w:szCs w:val="24"/>
        </w:rPr>
        <w:t xml:space="preserve">a CGIS fermait toutes les étapes de </w:t>
      </w:r>
      <w:r>
        <w:rPr>
          <w:rFonts w:ascii="Times New Roman" w:hAnsi="Times New Roman" w:cs="Times New Roman"/>
          <w:sz w:val="24"/>
          <w:szCs w:val="24"/>
        </w:rPr>
        <w:t>son processus de</w:t>
      </w:r>
      <w:r w:rsidR="000D1E64" w:rsidRPr="005673E1">
        <w:rPr>
          <w:rFonts w:ascii="Times New Roman" w:hAnsi="Times New Roman" w:cs="Times New Roman"/>
          <w:sz w:val="24"/>
          <w:szCs w:val="24"/>
        </w:rPr>
        <w:t xml:space="preserve"> construction</w:t>
      </w:r>
      <w:r>
        <w:rPr>
          <w:rFonts w:ascii="Times New Roman" w:hAnsi="Times New Roman" w:cs="Times New Roman"/>
          <w:sz w:val="24"/>
          <w:szCs w:val="24"/>
        </w:rPr>
        <w:t xml:space="preserve"> ; l’année 2023 a été marquée par des investissements massifs </w:t>
      </w:r>
      <w:r w:rsidR="000D1E64" w:rsidRPr="005673E1">
        <w:rPr>
          <w:rFonts w:ascii="Times New Roman" w:hAnsi="Times New Roman" w:cs="Times New Roman"/>
          <w:sz w:val="24"/>
          <w:szCs w:val="24"/>
        </w:rPr>
        <w:t>et 2024 ouvr</w:t>
      </w:r>
      <w:r>
        <w:rPr>
          <w:rFonts w:ascii="Times New Roman" w:hAnsi="Times New Roman" w:cs="Times New Roman"/>
          <w:sz w:val="24"/>
          <w:szCs w:val="24"/>
        </w:rPr>
        <w:t>e</w:t>
      </w:r>
      <w:r w:rsidR="000D1E64" w:rsidRPr="00567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nouveau </w:t>
      </w:r>
      <w:r w:rsidR="000D1E64" w:rsidRPr="005673E1">
        <w:rPr>
          <w:rFonts w:ascii="Times New Roman" w:hAnsi="Times New Roman" w:cs="Times New Roman"/>
          <w:sz w:val="24"/>
          <w:szCs w:val="24"/>
        </w:rPr>
        <w:t xml:space="preserve">cycle de développement de </w:t>
      </w:r>
      <w:r>
        <w:rPr>
          <w:rFonts w:ascii="Times New Roman" w:hAnsi="Times New Roman" w:cs="Times New Roman"/>
          <w:sz w:val="24"/>
          <w:szCs w:val="24"/>
        </w:rPr>
        <w:t xml:space="preserve">programmes immobiliers et d’offres de services avec l’adoption du plan triennal d’investissements 2024-2026 avec un </w:t>
      </w:r>
      <w:r w:rsidRPr="005673E1">
        <w:rPr>
          <w:rFonts w:ascii="Times New Roman" w:hAnsi="Times New Roman" w:cs="Times New Roman"/>
          <w:sz w:val="24"/>
          <w:szCs w:val="24"/>
        </w:rPr>
        <w:t>déploiement sur toute la chaine de valeur immobilière, lui permettant ainsi d’engager un processus durable d’autonomie financière, grâce aux recettes générées par ses activités.</w:t>
      </w:r>
    </w:p>
    <w:p w14:paraId="3CEBF321" w14:textId="77777777" w:rsidR="00DE6FDE" w:rsidRPr="005673E1" w:rsidRDefault="00DE6FDE" w:rsidP="00DE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B1646" w14:textId="77777777" w:rsidR="00DE6FDE" w:rsidRDefault="00DE6FDE" w:rsidP="00DE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sz w:val="24"/>
          <w:szCs w:val="24"/>
        </w:rPr>
        <w:t>C’est ainsi que les objectifs du PSD, en termes de résultats, fixés pour l’horizon 2024 avaient été déjà pour la plupart atteints en 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25ABC" w14:textId="77777777" w:rsidR="00DE6FDE" w:rsidRPr="005673E1" w:rsidRDefault="00DE6FDE" w:rsidP="00DE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8FE04D" w14:textId="77777777" w:rsidR="00DE6FDE" w:rsidRPr="005673E1" w:rsidRDefault="00DE6FDE" w:rsidP="00DE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sz w:val="24"/>
          <w:szCs w:val="24"/>
        </w:rPr>
        <w:t>Cela a été possible grâce au soutien de l’actionnaire unique et à une ingénierie de mobilisation de ressources.</w:t>
      </w:r>
    </w:p>
    <w:p w14:paraId="5C17528E" w14:textId="77777777" w:rsidR="00DE6FDE" w:rsidRPr="005673E1" w:rsidRDefault="00DE6FDE" w:rsidP="005673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70B6A9C" w14:textId="7CBE6081" w:rsidR="00DC6E83" w:rsidRPr="00E51F09" w:rsidRDefault="00DC6E83" w:rsidP="005673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51F09">
        <w:rPr>
          <w:rFonts w:ascii="Times New Roman" w:hAnsi="Times New Roman" w:cs="Times New Roman"/>
          <w:b/>
          <w:bCs/>
          <w:sz w:val="32"/>
          <w:szCs w:val="32"/>
          <w:u w:val="single"/>
        </w:rPr>
        <w:t>EVOLUTION DU CAPAITAL SOCIAL</w:t>
      </w:r>
    </w:p>
    <w:p w14:paraId="38976916" w14:textId="77777777" w:rsidR="001B4AD3" w:rsidRPr="005673E1" w:rsidRDefault="001B4AD3" w:rsidP="005673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A54983A" w14:textId="13ECD26D" w:rsidR="00FF59F6" w:rsidRPr="005673E1" w:rsidRDefault="00FF59F6" w:rsidP="005673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sz w:val="24"/>
          <w:szCs w:val="24"/>
        </w:rPr>
        <w:t>Initialement de quatre cents millions (400 000 000) FCFA, le capital social est passée à deux milliards quatre cents millions (2 400 000 000) FCFA en ao</w:t>
      </w:r>
      <w:r w:rsidR="00DE6FDE">
        <w:rPr>
          <w:rFonts w:ascii="Times New Roman" w:hAnsi="Times New Roman" w:cs="Times New Roman"/>
          <w:sz w:val="24"/>
          <w:szCs w:val="24"/>
        </w:rPr>
        <w:t xml:space="preserve">ût </w:t>
      </w:r>
      <w:r w:rsidRPr="005673E1">
        <w:rPr>
          <w:rFonts w:ascii="Times New Roman" w:hAnsi="Times New Roman" w:cs="Times New Roman"/>
          <w:sz w:val="24"/>
          <w:szCs w:val="24"/>
        </w:rPr>
        <w:t xml:space="preserve"> 2022, par un apport en nature de l’actionnaire unique, d’un terrain nu sis </w:t>
      </w:r>
      <w:proofErr w:type="spellStart"/>
      <w:r w:rsidRPr="005673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673E1">
        <w:rPr>
          <w:rFonts w:ascii="Times New Roman" w:hAnsi="Times New Roman" w:cs="Times New Roman"/>
          <w:sz w:val="24"/>
          <w:szCs w:val="24"/>
        </w:rPr>
        <w:t xml:space="preserve">̀ Bambilor, d’une contenance superficielle de cinq hectares (5 ha) valorisé à deux milliards (2 000 000 000) FCFA. </w:t>
      </w:r>
    </w:p>
    <w:p w14:paraId="2A41E884" w14:textId="77777777" w:rsidR="001B4AD3" w:rsidRPr="005673E1" w:rsidRDefault="001B4AD3" w:rsidP="005673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C8B1836" w14:textId="28DC0873" w:rsidR="00FF59F6" w:rsidRPr="005673E1" w:rsidRDefault="00FF59F6" w:rsidP="005673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sz w:val="24"/>
          <w:szCs w:val="24"/>
        </w:rPr>
        <w:t xml:space="preserve">Il est porté à </w:t>
      </w:r>
      <w:r w:rsidRPr="00DE6FDE">
        <w:rPr>
          <w:rFonts w:ascii="Times New Roman" w:hAnsi="Times New Roman" w:cs="Times New Roman"/>
          <w:b/>
          <w:bCs/>
          <w:sz w:val="24"/>
          <w:szCs w:val="24"/>
        </w:rPr>
        <w:t>trois milliards six cent quatre-vingt-quatre millions (3 684 000 000) FCF</w:t>
      </w:r>
      <w:r w:rsidRPr="005673E1">
        <w:rPr>
          <w:rFonts w:ascii="Times New Roman" w:hAnsi="Times New Roman" w:cs="Times New Roman"/>
          <w:sz w:val="24"/>
          <w:szCs w:val="24"/>
        </w:rPr>
        <w:t>, depuis le 13 octobre 2023.</w:t>
      </w:r>
    </w:p>
    <w:p w14:paraId="7B7DBBD6" w14:textId="77777777" w:rsidR="00DC6E83" w:rsidRPr="005673E1" w:rsidRDefault="00DC6E83" w:rsidP="005673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84655B2" w14:textId="77777777" w:rsidR="00D213DB" w:rsidRPr="00E51F09" w:rsidRDefault="00D213DB" w:rsidP="005673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51F09">
        <w:rPr>
          <w:rFonts w:ascii="Times New Roman" w:hAnsi="Times New Roman" w:cs="Times New Roman"/>
          <w:b/>
          <w:bCs/>
          <w:sz w:val="32"/>
          <w:szCs w:val="32"/>
          <w:u w:val="single"/>
        </w:rPr>
        <w:t>SITUATION DU PATRIMOINE</w:t>
      </w:r>
    </w:p>
    <w:p w14:paraId="0D524EDB" w14:textId="77777777" w:rsidR="00D213DB" w:rsidRPr="005673E1" w:rsidRDefault="00D213DB" w:rsidP="005673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AB4681" w14:textId="5ABE9173" w:rsidR="00DE6FDE" w:rsidRDefault="0005293A" w:rsidP="0056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73037">
        <w:rPr>
          <w:rFonts w:ascii="Times New Roman" w:hAnsi="Times New Roman" w:cs="Times New Roman"/>
          <w:sz w:val="24"/>
          <w:szCs w:val="24"/>
        </w:rPr>
        <w:t>our rappel, la CGIS était une c</w:t>
      </w:r>
      <w:r w:rsidR="00D213DB" w:rsidRPr="005673E1">
        <w:rPr>
          <w:rFonts w:ascii="Times New Roman" w:hAnsi="Times New Roman" w:cs="Times New Roman"/>
          <w:sz w:val="24"/>
          <w:szCs w:val="24"/>
        </w:rPr>
        <w:t>réation nouvelle avec zéro patrimoine et un capital de 400 millions Francs CFA, situation prévalant jusqu’en 2021</w:t>
      </w:r>
      <w:r w:rsidR="00DE6FDE">
        <w:rPr>
          <w:rFonts w:ascii="Times New Roman" w:hAnsi="Times New Roman" w:cs="Times New Roman"/>
          <w:sz w:val="24"/>
          <w:szCs w:val="24"/>
        </w:rPr>
        <w:t>.</w:t>
      </w:r>
    </w:p>
    <w:p w14:paraId="0AD114AA" w14:textId="77777777" w:rsidR="00DE6FDE" w:rsidRDefault="00DE6FDE" w:rsidP="0056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7DC16" w14:textId="0048480F" w:rsidR="00D213DB" w:rsidRPr="005673E1" w:rsidRDefault="00DE6FDE" w:rsidP="0056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213DB" w:rsidRPr="005673E1">
        <w:rPr>
          <w:rFonts w:ascii="Times New Roman" w:hAnsi="Times New Roman" w:cs="Times New Roman"/>
          <w:sz w:val="24"/>
          <w:szCs w:val="24"/>
        </w:rPr>
        <w:t xml:space="preserve">a CGIS détient aujourd’hui un patrimoine foncier et immobilier propre évalué à </w:t>
      </w:r>
      <w:r w:rsidR="00D213DB" w:rsidRPr="005673E1">
        <w:rPr>
          <w:rFonts w:ascii="Times New Roman" w:hAnsi="Times New Roman" w:cs="Times New Roman"/>
          <w:b/>
          <w:bCs/>
          <w:sz w:val="24"/>
          <w:szCs w:val="24"/>
        </w:rPr>
        <w:t xml:space="preserve">42 milliards francs CFA </w:t>
      </w:r>
      <w:r w:rsidR="00D213DB" w:rsidRPr="005673E1">
        <w:rPr>
          <w:rFonts w:ascii="Times New Roman" w:hAnsi="Times New Roman" w:cs="Times New Roman"/>
          <w:sz w:val="24"/>
          <w:szCs w:val="24"/>
        </w:rPr>
        <w:t>pour une valeur d’acquisition de 30 milliards Francs CFA.</w:t>
      </w:r>
    </w:p>
    <w:p w14:paraId="27B2F822" w14:textId="77777777" w:rsidR="00D213DB" w:rsidRPr="005673E1" w:rsidRDefault="00D213DB" w:rsidP="0056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E5F66A" w14:textId="2E45B03A" w:rsidR="00D213DB" w:rsidRPr="005673E1" w:rsidRDefault="000A0A52" w:rsidP="00DE6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sz w:val="24"/>
          <w:szCs w:val="24"/>
        </w:rPr>
        <w:t xml:space="preserve">Il convient aussi de dire que la CGIS a </w:t>
      </w:r>
      <w:r w:rsidR="0019251A" w:rsidRPr="005673E1">
        <w:rPr>
          <w:rFonts w:ascii="Times New Roman" w:hAnsi="Times New Roman" w:cs="Times New Roman"/>
          <w:sz w:val="24"/>
          <w:szCs w:val="24"/>
        </w:rPr>
        <w:t xml:space="preserve">des résultats </w:t>
      </w:r>
      <w:r w:rsidR="00DE6FDE">
        <w:rPr>
          <w:rFonts w:ascii="Times New Roman" w:hAnsi="Times New Roman" w:cs="Times New Roman"/>
          <w:sz w:val="24"/>
          <w:szCs w:val="24"/>
        </w:rPr>
        <w:t>excédentaire</w:t>
      </w:r>
      <w:r w:rsidR="0019251A" w:rsidRPr="005673E1">
        <w:rPr>
          <w:rFonts w:ascii="Times New Roman" w:hAnsi="Times New Roman" w:cs="Times New Roman"/>
          <w:sz w:val="24"/>
          <w:szCs w:val="24"/>
        </w:rPr>
        <w:t>s</w:t>
      </w:r>
      <w:r w:rsidR="00DE6FDE">
        <w:rPr>
          <w:rFonts w:ascii="Times New Roman" w:hAnsi="Times New Roman" w:cs="Times New Roman"/>
          <w:sz w:val="24"/>
          <w:szCs w:val="24"/>
        </w:rPr>
        <w:t xml:space="preserve"> </w:t>
      </w:r>
      <w:r w:rsidR="0019251A" w:rsidRPr="005673E1">
        <w:rPr>
          <w:rFonts w:ascii="Times New Roman" w:hAnsi="Times New Roman" w:cs="Times New Roman"/>
          <w:sz w:val="24"/>
          <w:szCs w:val="24"/>
        </w:rPr>
        <w:t xml:space="preserve">depuis trois ans. </w:t>
      </w:r>
    </w:p>
    <w:p w14:paraId="0C667540" w14:textId="77777777" w:rsidR="000D655E" w:rsidRPr="005673E1" w:rsidRDefault="000D655E" w:rsidP="005673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BFBEE5" w14:textId="77777777" w:rsidR="000D655E" w:rsidRPr="005673E1" w:rsidRDefault="000D655E" w:rsidP="005673E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673E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Ce patrimoine est libre de toute charge, c’est-à-dire sans hypothèque.</w:t>
      </w:r>
    </w:p>
    <w:p w14:paraId="385C66B0" w14:textId="77777777" w:rsidR="00DE6FDE" w:rsidRDefault="00DE6FDE" w:rsidP="00053A0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F44A5D8" w14:textId="77777777" w:rsidR="00DE6FDE" w:rsidRDefault="00053A03" w:rsidP="00053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A0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IMPORTANT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Pr="005673E1">
        <w:rPr>
          <w:rFonts w:ascii="Times New Roman" w:hAnsi="Times New Roman" w:cs="Times New Roman"/>
          <w:sz w:val="24"/>
          <w:szCs w:val="24"/>
        </w:rPr>
        <w:t>Au-delà de la constitution de ce patrimoine, la CGIS a aidé la CDC à assainir et à régulariser tout son patrimoine foncier qui était sous hypothèque en 20</w:t>
      </w:r>
      <w:r w:rsidR="00DE6FDE">
        <w:rPr>
          <w:rFonts w:ascii="Times New Roman" w:hAnsi="Times New Roman" w:cs="Times New Roman"/>
          <w:sz w:val="24"/>
          <w:szCs w:val="24"/>
        </w:rPr>
        <w:t>1</w:t>
      </w:r>
      <w:r w:rsidRPr="005673E1">
        <w:rPr>
          <w:rFonts w:ascii="Times New Roman" w:hAnsi="Times New Roman" w:cs="Times New Roman"/>
          <w:sz w:val="24"/>
          <w:szCs w:val="24"/>
        </w:rPr>
        <w:t>9.</w:t>
      </w:r>
    </w:p>
    <w:p w14:paraId="03A12F00" w14:textId="77777777" w:rsidR="00DE6FDE" w:rsidRDefault="00DE6FDE" w:rsidP="00053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B5337" w14:textId="279B15D4" w:rsidR="00053A03" w:rsidRPr="005673E1" w:rsidRDefault="00053A03" w:rsidP="00053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3E1">
        <w:rPr>
          <w:rFonts w:ascii="Times New Roman" w:hAnsi="Times New Roman" w:cs="Times New Roman"/>
          <w:sz w:val="24"/>
          <w:szCs w:val="24"/>
        </w:rPr>
        <w:t xml:space="preserve"> A date, tout le patrimoine a été libéré des hypothèques qui s’élevaient à 20,2 milliards Francs CFA</w:t>
      </w:r>
    </w:p>
    <w:p w14:paraId="674A0984" w14:textId="27842EF0" w:rsidR="00053A03" w:rsidRDefault="00053A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464C0" w14:textId="67CFB70D" w:rsidR="008E7AFF" w:rsidRPr="00E51F09" w:rsidRDefault="008E7AFF" w:rsidP="005673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51F09">
        <w:rPr>
          <w:rFonts w:ascii="Times New Roman" w:hAnsi="Times New Roman" w:cs="Times New Roman"/>
          <w:b/>
          <w:bCs/>
          <w:sz w:val="32"/>
          <w:szCs w:val="32"/>
          <w:u w:val="single"/>
        </w:rPr>
        <w:t>EVOLUTION DU CHIFF</w:t>
      </w:r>
      <w:r w:rsidR="007047DB" w:rsidRPr="00E51F09">
        <w:rPr>
          <w:rFonts w:ascii="Times New Roman" w:hAnsi="Times New Roman" w:cs="Times New Roman"/>
          <w:b/>
          <w:bCs/>
          <w:sz w:val="32"/>
          <w:szCs w:val="32"/>
          <w:u w:val="single"/>
        </w:rPr>
        <w:t>R</w:t>
      </w:r>
      <w:r w:rsidRPr="00E51F09">
        <w:rPr>
          <w:rFonts w:ascii="Times New Roman" w:hAnsi="Times New Roman" w:cs="Times New Roman"/>
          <w:b/>
          <w:bCs/>
          <w:sz w:val="32"/>
          <w:szCs w:val="32"/>
          <w:u w:val="single"/>
        </w:rPr>
        <w:t>E D’AFFAIRES</w:t>
      </w:r>
    </w:p>
    <w:p w14:paraId="74A02A6B" w14:textId="77777777" w:rsidR="008E7AFF" w:rsidRPr="005673E1" w:rsidRDefault="008E7AFF" w:rsidP="005673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B7790" w14:textId="12D1BCA5" w:rsidR="002D55FA" w:rsidRPr="005673E1" w:rsidRDefault="002D55FA" w:rsidP="005673E1">
      <w:pPr>
        <w:spacing w:after="0" w:line="240" w:lineRule="auto"/>
        <w:rPr>
          <w:rFonts w:ascii="Times New Roman" w:hAnsi="Times New Roman" w:cs="Times New Roman"/>
        </w:rPr>
      </w:pPr>
      <w:r w:rsidRPr="005673E1">
        <w:rPr>
          <w:rFonts w:ascii="Times New Roman" w:hAnsi="Times New Roman" w:cs="Times New Roman"/>
        </w:rPr>
        <w:t xml:space="preserve">Le chiffre d’affaires </w:t>
      </w:r>
      <w:r w:rsidR="00DE6FDE">
        <w:rPr>
          <w:rFonts w:ascii="Times New Roman" w:hAnsi="Times New Roman" w:cs="Times New Roman"/>
        </w:rPr>
        <w:t xml:space="preserve">propres </w:t>
      </w:r>
      <w:r w:rsidRPr="005673E1">
        <w:rPr>
          <w:rFonts w:ascii="Times New Roman" w:hAnsi="Times New Roman" w:cs="Times New Roman"/>
        </w:rPr>
        <w:t>a connu une croissance sur les cinq (5) années d’existence de la structure comme en atteste le tableau ci-dessous.</w:t>
      </w:r>
    </w:p>
    <w:p w14:paraId="1F069B11" w14:textId="77777777" w:rsidR="002D55FA" w:rsidRPr="005673E1" w:rsidRDefault="002D55FA" w:rsidP="005673E1">
      <w:pPr>
        <w:spacing w:after="0"/>
        <w:jc w:val="center"/>
        <w:rPr>
          <w:rFonts w:ascii="Times New Roman" w:hAnsi="Times New Roman" w:cs="Times New Roman"/>
        </w:rPr>
      </w:pPr>
    </w:p>
    <w:p w14:paraId="5B77A727" w14:textId="77777777" w:rsidR="002D55FA" w:rsidRDefault="002D55FA" w:rsidP="005673E1">
      <w:pPr>
        <w:spacing w:after="0"/>
        <w:jc w:val="center"/>
        <w:rPr>
          <w:rFonts w:ascii="Times New Roman" w:hAnsi="Times New Roman" w:cs="Times New Roman"/>
        </w:rPr>
      </w:pPr>
      <w:r w:rsidRPr="005673E1">
        <w:rPr>
          <w:rFonts w:ascii="Times New Roman" w:hAnsi="Times New Roman" w:cs="Times New Roman"/>
          <w:noProof/>
        </w:rPr>
        <w:drawing>
          <wp:inline distT="0" distB="0" distL="0" distR="0" wp14:anchorId="2514EF2B" wp14:editId="2F280FC7">
            <wp:extent cx="2449789" cy="1751427"/>
            <wp:effectExtent l="0" t="0" r="1905" b="1270"/>
            <wp:docPr id="5918434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434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1861" cy="178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73E1">
        <w:rPr>
          <w:rFonts w:ascii="Times New Roman" w:hAnsi="Times New Roman" w:cs="Times New Roman"/>
          <w:noProof/>
        </w:rPr>
        <w:drawing>
          <wp:inline distT="0" distB="0" distL="0" distR="0" wp14:anchorId="2EF1FFE3" wp14:editId="14F282F5">
            <wp:extent cx="2627430" cy="1757123"/>
            <wp:effectExtent l="0" t="0" r="0" b="0"/>
            <wp:docPr id="6051416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1416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2097" cy="181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FE205" w14:textId="77777777" w:rsidR="00526F96" w:rsidRDefault="00526F96" w:rsidP="005673E1">
      <w:pPr>
        <w:spacing w:after="0"/>
        <w:jc w:val="center"/>
        <w:rPr>
          <w:rFonts w:ascii="Times New Roman" w:hAnsi="Times New Roman" w:cs="Times New Roman"/>
        </w:rPr>
      </w:pPr>
    </w:p>
    <w:p w14:paraId="6B349A05" w14:textId="77777777" w:rsidR="00DE6FDE" w:rsidRDefault="00DE6FDE" w:rsidP="005673E1">
      <w:pPr>
        <w:spacing w:after="0"/>
        <w:jc w:val="center"/>
        <w:rPr>
          <w:rFonts w:ascii="Times New Roman" w:hAnsi="Times New Roman" w:cs="Times New Roman"/>
        </w:rPr>
      </w:pPr>
    </w:p>
    <w:p w14:paraId="4550DA19" w14:textId="77777777" w:rsidR="00DE6FDE" w:rsidRDefault="00DE6FDE" w:rsidP="005673E1">
      <w:pPr>
        <w:spacing w:after="0"/>
        <w:jc w:val="center"/>
        <w:rPr>
          <w:rFonts w:ascii="Times New Roman" w:hAnsi="Times New Roman" w:cs="Times New Roman"/>
        </w:rPr>
        <w:sectPr w:rsidR="00DE6FDE" w:rsidSect="00E51F09">
          <w:pgSz w:w="11906" w:h="16838"/>
          <w:pgMar w:top="568" w:right="851" w:bottom="426" w:left="1134" w:header="709" w:footer="709" w:gutter="0"/>
          <w:cols w:space="708"/>
          <w:docGrid w:linePitch="360"/>
        </w:sectPr>
      </w:pPr>
    </w:p>
    <w:p w14:paraId="6D6A20B2" w14:textId="77777777" w:rsidR="00DE6346" w:rsidRDefault="00816359" w:rsidP="0081635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24027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NIVEAU D’EXECUTION </w:t>
      </w:r>
    </w:p>
    <w:p w14:paraId="5E439C8C" w14:textId="690BC4CF" w:rsidR="00816359" w:rsidRPr="00524027" w:rsidRDefault="00816359" w:rsidP="0081635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24027">
        <w:rPr>
          <w:rFonts w:ascii="Times New Roman" w:hAnsi="Times New Roman" w:cs="Times New Roman"/>
          <w:b/>
          <w:bCs/>
          <w:sz w:val="32"/>
          <w:szCs w:val="32"/>
          <w:u w:val="single"/>
        </w:rPr>
        <w:t>DE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 </w:t>
      </w:r>
      <w:r w:rsidR="00236440">
        <w:rPr>
          <w:rFonts w:ascii="Times New Roman" w:hAnsi="Times New Roman" w:cs="Times New Roman"/>
          <w:b/>
          <w:bCs/>
          <w:sz w:val="32"/>
          <w:szCs w:val="32"/>
          <w:u w:val="single"/>
        </w:rPr>
        <w:t>MANDATS CONFIES A</w:t>
      </w:r>
      <w:r w:rsidRPr="005240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LA CGIS</w:t>
      </w:r>
    </w:p>
    <w:p w14:paraId="62D9A051" w14:textId="77777777" w:rsidR="00816359" w:rsidRDefault="00816359" w:rsidP="008163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979"/>
        <w:gridCol w:w="5872"/>
        <w:gridCol w:w="2502"/>
        <w:gridCol w:w="1961"/>
      </w:tblGrid>
      <w:tr w:rsidR="00F901E4" w:rsidRPr="005D15CF" w14:paraId="70D5CAE7" w14:textId="75E13023" w:rsidTr="00C62A03">
        <w:trPr>
          <w:jc w:val="center"/>
        </w:trPr>
        <w:tc>
          <w:tcPr>
            <w:tcW w:w="851" w:type="dxa"/>
          </w:tcPr>
          <w:p w14:paraId="51E82E1F" w14:textId="77777777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979" w:type="dxa"/>
          </w:tcPr>
          <w:p w14:paraId="533E4E47" w14:textId="06C5FC18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</w:t>
            </w:r>
          </w:p>
        </w:tc>
        <w:tc>
          <w:tcPr>
            <w:tcW w:w="5872" w:type="dxa"/>
          </w:tcPr>
          <w:p w14:paraId="184DCCAB" w14:textId="77777777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CONSISTANCE</w:t>
            </w:r>
          </w:p>
        </w:tc>
        <w:tc>
          <w:tcPr>
            <w:tcW w:w="2502" w:type="dxa"/>
          </w:tcPr>
          <w:p w14:paraId="6077D93C" w14:textId="5C1DB98F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TAUX COMMERCIALISATION</w:t>
            </w:r>
          </w:p>
        </w:tc>
        <w:tc>
          <w:tcPr>
            <w:tcW w:w="1961" w:type="dxa"/>
          </w:tcPr>
          <w:p w14:paraId="5B00B49C" w14:textId="4ECF2BFC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TAUX RECOUVREMENT</w:t>
            </w:r>
          </w:p>
        </w:tc>
      </w:tr>
      <w:tr w:rsidR="00F901E4" w:rsidRPr="005D15CF" w14:paraId="2BA5414E" w14:textId="6B3E550C" w:rsidTr="00C62A03">
        <w:trPr>
          <w:jc w:val="center"/>
        </w:trPr>
        <w:tc>
          <w:tcPr>
            <w:tcW w:w="851" w:type="dxa"/>
          </w:tcPr>
          <w:p w14:paraId="54D606A3" w14:textId="699667D2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31C98BD5" w14:textId="04FA8D70" w:rsidR="00F901E4" w:rsidRPr="002D22A1" w:rsidRDefault="00F901E4" w:rsidP="002D22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Clos de Bambilor</w:t>
            </w:r>
          </w:p>
        </w:tc>
        <w:tc>
          <w:tcPr>
            <w:tcW w:w="5872" w:type="dxa"/>
          </w:tcPr>
          <w:p w14:paraId="1C064472" w14:textId="6A21A3E7" w:rsidR="00F901E4" w:rsidRPr="005D15CF" w:rsidRDefault="00F901E4" w:rsidP="0082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FEE">
              <w:rPr>
                <w:rFonts w:ascii="Times New Roman" w:hAnsi="Times New Roman" w:cs="Times New Roman"/>
                <w:sz w:val="20"/>
                <w:szCs w:val="20"/>
              </w:rPr>
              <w:t>Commercialisation de 15 ha à Bambilor, objet des titres fonciers N° 5.447/R et N°4.861/R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avec </w:t>
            </w:r>
            <w:r w:rsidRPr="00EC7FEE">
              <w:rPr>
                <w:rFonts w:ascii="Times New Roman" w:hAnsi="Times New Roman" w:cs="Times New Roman"/>
                <w:sz w:val="20"/>
                <w:szCs w:val="20"/>
              </w:rPr>
              <w:t>557 parcelles, sur la base d’un mandat confié à la CGIS par la CDC en date du 13 septembre 2020.</w:t>
            </w:r>
          </w:p>
        </w:tc>
        <w:tc>
          <w:tcPr>
            <w:tcW w:w="2502" w:type="dxa"/>
          </w:tcPr>
          <w:p w14:paraId="3FB8B284" w14:textId="5E709338" w:rsidR="00F901E4" w:rsidRPr="005D15CF" w:rsidRDefault="008146A8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61" w:type="dxa"/>
          </w:tcPr>
          <w:p w14:paraId="5151A4A5" w14:textId="5B7B49A4" w:rsidR="00F901E4" w:rsidRPr="005D15CF" w:rsidRDefault="00C73591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</w:tr>
      <w:tr w:rsidR="00F901E4" w:rsidRPr="005D15CF" w14:paraId="14F6B0A5" w14:textId="0194D74A" w:rsidTr="00C62A03">
        <w:trPr>
          <w:jc w:val="center"/>
        </w:trPr>
        <w:tc>
          <w:tcPr>
            <w:tcW w:w="851" w:type="dxa"/>
          </w:tcPr>
          <w:p w14:paraId="7DC70E85" w14:textId="4A19D6C1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14:paraId="58850591" w14:textId="3DC9E20D" w:rsidR="00F901E4" w:rsidRPr="002D22A1" w:rsidRDefault="00C62A03" w:rsidP="002D22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P30- Aéroport LSS</w:t>
            </w:r>
          </w:p>
        </w:tc>
        <w:tc>
          <w:tcPr>
            <w:tcW w:w="5872" w:type="dxa"/>
          </w:tcPr>
          <w:p w14:paraId="02337242" w14:textId="7C67A7CB" w:rsidR="00F901E4" w:rsidRPr="005D15CF" w:rsidRDefault="008D2598" w:rsidP="008D2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30E9E" w:rsidRPr="00530E9E">
              <w:rPr>
                <w:rFonts w:ascii="Times New Roman" w:hAnsi="Times New Roman" w:cs="Times New Roman"/>
                <w:sz w:val="20"/>
                <w:szCs w:val="20"/>
              </w:rPr>
              <w:t>ommercialisation de parcelles viabilisées d’une assiette foncière brute de trente (30) ha, objet du titre foncier 23463/NGA</w:t>
            </w:r>
          </w:p>
        </w:tc>
        <w:tc>
          <w:tcPr>
            <w:tcW w:w="2502" w:type="dxa"/>
          </w:tcPr>
          <w:p w14:paraId="0E6006EF" w14:textId="73A82F5A" w:rsidR="00F901E4" w:rsidRPr="005D15CF" w:rsidRDefault="00FF24D0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61" w:type="dxa"/>
          </w:tcPr>
          <w:p w14:paraId="4613D45A" w14:textId="7E603949" w:rsidR="00F901E4" w:rsidRPr="005D15CF" w:rsidRDefault="002D22A1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54%</w:t>
            </w:r>
          </w:p>
        </w:tc>
      </w:tr>
      <w:tr w:rsidR="00F901E4" w:rsidRPr="005D15CF" w14:paraId="079265E4" w14:textId="2FA14496" w:rsidTr="00C62A03">
        <w:trPr>
          <w:jc w:val="center"/>
        </w:trPr>
        <w:tc>
          <w:tcPr>
            <w:tcW w:w="851" w:type="dxa"/>
          </w:tcPr>
          <w:p w14:paraId="56E36C84" w14:textId="5C50806E" w:rsidR="00F901E4" w:rsidRPr="005D15CF" w:rsidRDefault="00F901E4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14:paraId="6DC6D97B" w14:textId="1C853DD6" w:rsidR="00F901E4" w:rsidRPr="002D22A1" w:rsidRDefault="002D22A1" w:rsidP="002D22A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2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Cité des Mamelles</w:t>
            </w:r>
          </w:p>
        </w:tc>
        <w:tc>
          <w:tcPr>
            <w:tcW w:w="5872" w:type="dxa"/>
          </w:tcPr>
          <w:p w14:paraId="00923DD2" w14:textId="2932F277" w:rsidR="00F901E4" w:rsidRPr="005D15CF" w:rsidRDefault="00B861E5" w:rsidP="002D2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B861E5">
              <w:rPr>
                <w:rFonts w:ascii="Times New Roman" w:hAnsi="Times New Roman" w:cs="Times New Roman"/>
                <w:sz w:val="20"/>
                <w:szCs w:val="20"/>
              </w:rPr>
              <w:t>ommercialisation de parcelles viabilisées d’une assiette foncière brute de 3,8 ha, objet du titre foncier 1505/NGA</w:t>
            </w:r>
          </w:p>
        </w:tc>
        <w:tc>
          <w:tcPr>
            <w:tcW w:w="2502" w:type="dxa"/>
          </w:tcPr>
          <w:p w14:paraId="75E5AFB3" w14:textId="040B26CD" w:rsidR="00F901E4" w:rsidRPr="005D15CF" w:rsidRDefault="00B861E5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565C7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61" w:type="dxa"/>
          </w:tcPr>
          <w:p w14:paraId="58D0FA52" w14:textId="46CA84D9" w:rsidR="00F901E4" w:rsidRPr="005D15CF" w:rsidRDefault="003727FC" w:rsidP="00AF77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14:paraId="4CAAC00D" w14:textId="77777777" w:rsidR="007F2E7C" w:rsidRDefault="007F2E7C" w:rsidP="005673E1">
      <w:pPr>
        <w:spacing w:after="0"/>
        <w:jc w:val="center"/>
        <w:rPr>
          <w:rFonts w:ascii="Times New Roman" w:hAnsi="Times New Roman" w:cs="Times New Roman"/>
        </w:rPr>
      </w:pPr>
    </w:p>
    <w:p w14:paraId="39DD4935" w14:textId="77777777" w:rsidR="003727FC" w:rsidRDefault="003727FC" w:rsidP="005673E1">
      <w:pPr>
        <w:spacing w:after="0"/>
        <w:jc w:val="center"/>
        <w:rPr>
          <w:rFonts w:ascii="Times New Roman" w:hAnsi="Times New Roman" w:cs="Times New Roman"/>
        </w:rPr>
      </w:pPr>
    </w:p>
    <w:p w14:paraId="7AF3A1E8" w14:textId="77777777" w:rsidR="00236440" w:rsidRDefault="00236440" w:rsidP="002364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240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NIVEAU D’EXECUTION </w:t>
      </w:r>
    </w:p>
    <w:p w14:paraId="6F9740E2" w14:textId="77777777" w:rsidR="00236440" w:rsidRPr="00524027" w:rsidRDefault="00236440" w:rsidP="0023644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24027">
        <w:rPr>
          <w:rFonts w:ascii="Times New Roman" w:hAnsi="Times New Roman" w:cs="Times New Roman"/>
          <w:b/>
          <w:bCs/>
          <w:sz w:val="32"/>
          <w:szCs w:val="32"/>
          <w:u w:val="single"/>
        </w:rPr>
        <w:t>DE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 PROJETS PROPRES DE</w:t>
      </w:r>
      <w:r w:rsidRPr="0052402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LA CGIS</w:t>
      </w:r>
    </w:p>
    <w:p w14:paraId="18A104D5" w14:textId="77777777" w:rsidR="00236440" w:rsidRDefault="00236440" w:rsidP="00236440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979"/>
        <w:gridCol w:w="5872"/>
        <w:gridCol w:w="2502"/>
        <w:gridCol w:w="1961"/>
      </w:tblGrid>
      <w:tr w:rsidR="00236440" w:rsidRPr="005D15CF" w14:paraId="3A240CA9" w14:textId="77777777" w:rsidTr="00142F09">
        <w:trPr>
          <w:jc w:val="center"/>
        </w:trPr>
        <w:tc>
          <w:tcPr>
            <w:tcW w:w="851" w:type="dxa"/>
          </w:tcPr>
          <w:p w14:paraId="7443140D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979" w:type="dxa"/>
          </w:tcPr>
          <w:p w14:paraId="4C652B29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PROJET</w:t>
            </w:r>
          </w:p>
        </w:tc>
        <w:tc>
          <w:tcPr>
            <w:tcW w:w="5872" w:type="dxa"/>
          </w:tcPr>
          <w:p w14:paraId="6035A839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CONSISTANCE</w:t>
            </w:r>
          </w:p>
        </w:tc>
        <w:tc>
          <w:tcPr>
            <w:tcW w:w="2502" w:type="dxa"/>
          </w:tcPr>
          <w:p w14:paraId="058374DE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TAUX COMMERCIALISATION</w:t>
            </w:r>
          </w:p>
        </w:tc>
        <w:tc>
          <w:tcPr>
            <w:tcW w:w="1961" w:type="dxa"/>
          </w:tcPr>
          <w:p w14:paraId="1F271A2E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TAUX RECOUVREMENT</w:t>
            </w:r>
          </w:p>
        </w:tc>
      </w:tr>
      <w:tr w:rsidR="00236440" w:rsidRPr="005D15CF" w14:paraId="0A3BCC09" w14:textId="77777777" w:rsidTr="00142F09">
        <w:trPr>
          <w:jc w:val="center"/>
        </w:trPr>
        <w:tc>
          <w:tcPr>
            <w:tcW w:w="851" w:type="dxa"/>
          </w:tcPr>
          <w:p w14:paraId="140680D8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</w:tcPr>
          <w:p w14:paraId="5889A2F4" w14:textId="3A8E74FA" w:rsidR="00236440" w:rsidRPr="002D22A1" w:rsidRDefault="00B01FE9" w:rsidP="00142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HA BAMBILOR</w:t>
            </w:r>
          </w:p>
        </w:tc>
        <w:tc>
          <w:tcPr>
            <w:tcW w:w="5872" w:type="dxa"/>
          </w:tcPr>
          <w:p w14:paraId="333D453B" w14:textId="60B3A090" w:rsidR="00236440" w:rsidRPr="005D15CF" w:rsidRDefault="00DC695E" w:rsidP="0014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95E">
              <w:rPr>
                <w:rFonts w:ascii="Times New Roman" w:hAnsi="Times New Roman" w:cs="Times New Roman"/>
                <w:sz w:val="20"/>
                <w:szCs w:val="20"/>
              </w:rPr>
              <w:t>Commercialisation de 5 ha à Bambilor, TF 5447/R</w:t>
            </w:r>
            <w:r w:rsidR="0007369B">
              <w:rPr>
                <w:rFonts w:ascii="Times New Roman" w:hAnsi="Times New Roman" w:cs="Times New Roman"/>
                <w:sz w:val="20"/>
                <w:szCs w:val="20"/>
              </w:rPr>
              <w:t xml:space="preserve"> avec </w:t>
            </w:r>
            <w:r w:rsidR="0007369B" w:rsidRPr="0007369B">
              <w:rPr>
                <w:rFonts w:ascii="Times New Roman" w:hAnsi="Times New Roman" w:cs="Times New Roman"/>
                <w:sz w:val="20"/>
                <w:szCs w:val="20"/>
              </w:rPr>
              <w:t>147 lots de 150 mètres carrés et 250 mètres carrés</w:t>
            </w:r>
          </w:p>
        </w:tc>
        <w:tc>
          <w:tcPr>
            <w:tcW w:w="2502" w:type="dxa"/>
          </w:tcPr>
          <w:p w14:paraId="5095B310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61" w:type="dxa"/>
          </w:tcPr>
          <w:p w14:paraId="1A03435B" w14:textId="36BAF275" w:rsidR="00236440" w:rsidRPr="005D15CF" w:rsidRDefault="00296963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2364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36440" w:rsidRPr="005D15CF" w14:paraId="2AD0C97D" w14:textId="77777777" w:rsidTr="00142F09">
        <w:trPr>
          <w:jc w:val="center"/>
        </w:trPr>
        <w:tc>
          <w:tcPr>
            <w:tcW w:w="851" w:type="dxa"/>
          </w:tcPr>
          <w:p w14:paraId="330F1DCF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</w:tcPr>
          <w:p w14:paraId="65F74BF0" w14:textId="704A4547" w:rsidR="00236440" w:rsidRPr="002D22A1" w:rsidRDefault="00B01FE9" w:rsidP="00142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H BAMBILOR</w:t>
            </w:r>
          </w:p>
        </w:tc>
        <w:tc>
          <w:tcPr>
            <w:tcW w:w="5872" w:type="dxa"/>
          </w:tcPr>
          <w:p w14:paraId="5B2929CD" w14:textId="5C499C10" w:rsidR="00236440" w:rsidRPr="005D15CF" w:rsidRDefault="00733A35" w:rsidP="00733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A35">
              <w:rPr>
                <w:rFonts w:ascii="Times New Roman" w:hAnsi="Times New Roman" w:cs="Times New Roman"/>
                <w:sz w:val="20"/>
                <w:szCs w:val="20"/>
              </w:rPr>
              <w:t>Commercialisation de 3 ha à Bambilor, TF 5447/R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5EB6">
              <w:rPr>
                <w:rFonts w:ascii="Times New Roman" w:hAnsi="Times New Roman" w:cs="Times New Roman"/>
                <w:sz w:val="20"/>
                <w:szCs w:val="20"/>
              </w:rPr>
              <w:t>avec</w:t>
            </w:r>
            <w:r w:rsidRPr="00733A35">
              <w:rPr>
                <w:rFonts w:ascii="Times New Roman" w:hAnsi="Times New Roman" w:cs="Times New Roman"/>
                <w:sz w:val="20"/>
                <w:szCs w:val="20"/>
              </w:rPr>
              <w:t>102 lots de150 mètres carrés et 250 mètres carrés,</w:t>
            </w:r>
          </w:p>
        </w:tc>
        <w:tc>
          <w:tcPr>
            <w:tcW w:w="2502" w:type="dxa"/>
          </w:tcPr>
          <w:p w14:paraId="553581BA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61" w:type="dxa"/>
          </w:tcPr>
          <w:p w14:paraId="00BE97C3" w14:textId="7CB45D57" w:rsidR="00236440" w:rsidRPr="005D15CF" w:rsidRDefault="002C63AA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2364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36440" w:rsidRPr="005D15CF" w14:paraId="372B6BB9" w14:textId="77777777" w:rsidTr="00142F09">
        <w:trPr>
          <w:jc w:val="center"/>
        </w:trPr>
        <w:tc>
          <w:tcPr>
            <w:tcW w:w="851" w:type="dxa"/>
          </w:tcPr>
          <w:p w14:paraId="26CE9C5A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</w:tcPr>
          <w:p w14:paraId="5F50E2CD" w14:textId="0BB66B9B" w:rsidR="00236440" w:rsidRPr="002D22A1" w:rsidRDefault="00B01FE9" w:rsidP="00142F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HA BAMBILOR</w:t>
            </w:r>
          </w:p>
        </w:tc>
        <w:tc>
          <w:tcPr>
            <w:tcW w:w="5872" w:type="dxa"/>
          </w:tcPr>
          <w:p w14:paraId="3D19BA36" w14:textId="7323153F" w:rsidR="00236440" w:rsidRPr="005D15CF" w:rsidRDefault="00B01FE9" w:rsidP="00142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FE9">
              <w:rPr>
                <w:rFonts w:ascii="Times New Roman" w:hAnsi="Times New Roman" w:cs="Times New Roman"/>
                <w:sz w:val="20"/>
                <w:szCs w:val="20"/>
              </w:rPr>
              <w:t>Commercialisation de 22 ha à Bambilor</w:t>
            </w:r>
            <w:r w:rsidR="00104E79">
              <w:rPr>
                <w:rFonts w:ascii="Times New Roman" w:hAnsi="Times New Roman" w:cs="Times New Roman"/>
                <w:sz w:val="20"/>
                <w:szCs w:val="20"/>
              </w:rPr>
              <w:t xml:space="preserve"> sur</w:t>
            </w:r>
            <w:r w:rsidRPr="00B01FE9">
              <w:rPr>
                <w:rFonts w:ascii="Times New Roman" w:hAnsi="Times New Roman" w:cs="Times New Roman"/>
                <w:sz w:val="20"/>
                <w:szCs w:val="20"/>
              </w:rPr>
              <w:t xml:space="preserve"> TF 5447/R </w:t>
            </w:r>
            <w:r w:rsidR="00104E79">
              <w:rPr>
                <w:rFonts w:ascii="Times New Roman" w:hAnsi="Times New Roman" w:cs="Times New Roman"/>
                <w:sz w:val="20"/>
                <w:szCs w:val="20"/>
              </w:rPr>
              <w:t xml:space="preserve">avec </w:t>
            </w:r>
            <w:r w:rsidRPr="00B01FE9">
              <w:rPr>
                <w:rFonts w:ascii="Times New Roman" w:hAnsi="Times New Roman" w:cs="Times New Roman"/>
                <w:sz w:val="20"/>
                <w:szCs w:val="20"/>
              </w:rPr>
              <w:t>800 parcelles de cent cinquante (150), (200) et 250)</w:t>
            </w:r>
            <w:r w:rsidR="004F43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1FE9">
              <w:rPr>
                <w:rFonts w:ascii="Times New Roman" w:hAnsi="Times New Roman" w:cs="Times New Roman"/>
                <w:sz w:val="20"/>
                <w:szCs w:val="20"/>
              </w:rPr>
              <w:t>mètres carrés</w:t>
            </w:r>
          </w:p>
        </w:tc>
        <w:tc>
          <w:tcPr>
            <w:tcW w:w="2502" w:type="dxa"/>
          </w:tcPr>
          <w:p w14:paraId="1F0982C9" w14:textId="77777777" w:rsidR="00236440" w:rsidRPr="005D15CF" w:rsidRDefault="00236440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961" w:type="dxa"/>
          </w:tcPr>
          <w:p w14:paraId="4AEB1257" w14:textId="71BE2AAC" w:rsidR="00236440" w:rsidRPr="005D15CF" w:rsidRDefault="00BA421C" w:rsidP="00142F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2364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17D06310" w14:textId="77777777" w:rsidR="00236440" w:rsidRDefault="00236440" w:rsidP="00236440">
      <w:pPr>
        <w:spacing w:after="0"/>
        <w:jc w:val="center"/>
        <w:rPr>
          <w:rFonts w:ascii="Times New Roman" w:hAnsi="Times New Roman" w:cs="Times New Roman"/>
        </w:rPr>
      </w:pPr>
    </w:p>
    <w:p w14:paraId="3B2EC3A8" w14:textId="77777777" w:rsidR="00DE6FDE" w:rsidRPr="00DE6FDE" w:rsidRDefault="00DE6FDE" w:rsidP="00DE6FD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FDE">
        <w:rPr>
          <w:rFonts w:ascii="Times New Roman" w:hAnsi="Times New Roman" w:cs="Times New Roman"/>
          <w:b/>
          <w:bCs/>
          <w:sz w:val="24"/>
          <w:szCs w:val="24"/>
        </w:rPr>
        <w:t>La commercialisation des différents programmes a généré des encaissements, sur les quatre dernières années, de l’ordre de 60 milliards Francs CFA</w:t>
      </w:r>
    </w:p>
    <w:p w14:paraId="1AFEC741" w14:textId="77777777" w:rsidR="00DE6FDE" w:rsidRDefault="00DE6FDE" w:rsidP="00DE6FDE">
      <w:pPr>
        <w:spacing w:after="0"/>
        <w:jc w:val="both"/>
        <w:rPr>
          <w:rFonts w:ascii="Times New Roman" w:hAnsi="Times New Roman" w:cs="Times New Roman"/>
        </w:rPr>
      </w:pPr>
    </w:p>
    <w:p w14:paraId="6CC92093" w14:textId="410928EB" w:rsidR="002A5424" w:rsidRDefault="002A54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8A15A0" w14:textId="77777777" w:rsidR="002A5424" w:rsidRDefault="002A5424" w:rsidP="005673E1">
      <w:pPr>
        <w:spacing w:after="0"/>
        <w:jc w:val="center"/>
        <w:rPr>
          <w:rFonts w:ascii="Times New Roman" w:hAnsi="Times New Roman" w:cs="Times New Roman"/>
        </w:rPr>
        <w:sectPr w:rsidR="002A5424" w:rsidSect="00526F96">
          <w:pgSz w:w="16838" w:h="11906" w:orient="landscape"/>
          <w:pgMar w:top="1134" w:right="567" w:bottom="851" w:left="425" w:header="709" w:footer="709" w:gutter="0"/>
          <w:cols w:space="708"/>
          <w:docGrid w:linePitch="360"/>
        </w:sectPr>
      </w:pPr>
    </w:p>
    <w:p w14:paraId="17739E3C" w14:textId="3C7D56E7" w:rsidR="00236440" w:rsidRPr="00192AE0" w:rsidRDefault="00192AE0" w:rsidP="005673E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192AE0">
        <w:rPr>
          <w:rFonts w:ascii="Times New Roman" w:hAnsi="Times New Roman" w:cs="Times New Roman"/>
          <w:b/>
          <w:bCs/>
          <w:sz w:val="32"/>
          <w:szCs w:val="32"/>
          <w:u w:val="single"/>
        </w:rPr>
        <w:t>PROJETS EN PERSPECTIVES</w:t>
      </w:r>
    </w:p>
    <w:p w14:paraId="37045024" w14:textId="77777777" w:rsidR="00192AE0" w:rsidRDefault="00192AE0" w:rsidP="005673E1">
      <w:pPr>
        <w:spacing w:after="0"/>
        <w:jc w:val="center"/>
        <w:rPr>
          <w:rFonts w:ascii="Times New Roman" w:hAnsi="Times New Roman" w:cs="Times New Roman"/>
        </w:rPr>
      </w:pPr>
    </w:p>
    <w:p w14:paraId="1B0F53E3" w14:textId="58E54308" w:rsidR="009A0E69" w:rsidRPr="009A0E69" w:rsidRDefault="009A0E69" w:rsidP="0024763E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9A0E69">
        <w:rPr>
          <w:rFonts w:ascii="Times New Roman" w:hAnsi="Times New Roman" w:cs="Times New Roman"/>
          <w:b/>
          <w:bCs/>
        </w:rPr>
        <w:t xml:space="preserve">Valorisation et commercialisation de 49 ha à Bambilor, TF 4859/R. </w:t>
      </w:r>
    </w:p>
    <w:p w14:paraId="64098E1A" w14:textId="1518B6F0" w:rsidR="009A0E69" w:rsidRPr="003506E3" w:rsidRDefault="009A0E69" w:rsidP="0024763E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506E3">
        <w:rPr>
          <w:rFonts w:ascii="Times New Roman" w:hAnsi="Times New Roman" w:cs="Times New Roman"/>
          <w:b/>
          <w:bCs/>
        </w:rPr>
        <w:t>Viabilisation et commercialisation de vingt-cinq (25) ha à Bambilor TF 12 668</w:t>
      </w:r>
    </w:p>
    <w:p w14:paraId="59F50667" w14:textId="686E392F" w:rsidR="009A0E69" w:rsidRPr="003506E3" w:rsidRDefault="009A0E69" w:rsidP="0024763E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506E3">
        <w:rPr>
          <w:rFonts w:ascii="Times New Roman" w:hAnsi="Times New Roman" w:cs="Times New Roman"/>
          <w:b/>
          <w:bCs/>
        </w:rPr>
        <w:t xml:space="preserve">Programme de construction de cinq cents (500) logements à Bambilor sur 2 assiettes différentes </w:t>
      </w:r>
    </w:p>
    <w:p w14:paraId="67B85821" w14:textId="43FF7240" w:rsidR="009A0E69" w:rsidRPr="003506E3" w:rsidRDefault="009A0E69" w:rsidP="0024763E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3506E3">
        <w:rPr>
          <w:rFonts w:ascii="Times New Roman" w:hAnsi="Times New Roman" w:cs="Times New Roman"/>
          <w:b/>
          <w:bCs/>
        </w:rPr>
        <w:t>Projet d’immeuble sur mille (1000) mètres carrés à l’aéroport de Yoff dénommé Aéroport City</w:t>
      </w:r>
    </w:p>
    <w:p w14:paraId="37A737B5" w14:textId="4335774F" w:rsidR="009A0E69" w:rsidRPr="00045130" w:rsidRDefault="009A0E69" w:rsidP="0024763E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45130">
        <w:rPr>
          <w:rFonts w:ascii="Times New Roman" w:hAnsi="Times New Roman" w:cs="Times New Roman"/>
          <w:b/>
          <w:bCs/>
        </w:rPr>
        <w:t xml:space="preserve">Projet de construction d’un immeuble de vingt (20) niveaux à usage bureaux et d’habitation sur la VDN – Projet CGIS VDN </w:t>
      </w:r>
    </w:p>
    <w:p w14:paraId="1CB8E850" w14:textId="18E3ADCD" w:rsidR="009A0E69" w:rsidRPr="00045130" w:rsidRDefault="009A0E69" w:rsidP="0024763E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45130">
        <w:rPr>
          <w:rFonts w:ascii="Times New Roman" w:hAnsi="Times New Roman" w:cs="Times New Roman"/>
          <w:b/>
          <w:bCs/>
        </w:rPr>
        <w:t xml:space="preserve">Mise en valeur et exploitation d’un immeuble à Lamine </w:t>
      </w:r>
      <w:proofErr w:type="spellStart"/>
      <w:r w:rsidRPr="00045130">
        <w:rPr>
          <w:rFonts w:ascii="Times New Roman" w:hAnsi="Times New Roman" w:cs="Times New Roman"/>
          <w:b/>
          <w:bCs/>
        </w:rPr>
        <w:t>Guèye</w:t>
      </w:r>
      <w:proofErr w:type="spellEnd"/>
    </w:p>
    <w:p w14:paraId="7CB4FD41" w14:textId="77777777" w:rsidR="00236440" w:rsidRPr="005673E1" w:rsidRDefault="00236440" w:rsidP="009A0E69">
      <w:pPr>
        <w:spacing w:after="0"/>
        <w:jc w:val="both"/>
        <w:rPr>
          <w:rFonts w:ascii="Times New Roman" w:hAnsi="Times New Roman" w:cs="Times New Roman"/>
        </w:rPr>
      </w:pPr>
    </w:p>
    <w:sectPr w:rsidR="00236440" w:rsidRPr="005673E1" w:rsidSect="002A5424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2A23"/>
    <w:multiLevelType w:val="hybridMultilevel"/>
    <w:tmpl w:val="9A3A4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175E"/>
    <w:multiLevelType w:val="hybridMultilevel"/>
    <w:tmpl w:val="3A22B74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36EEB"/>
    <w:multiLevelType w:val="hybridMultilevel"/>
    <w:tmpl w:val="0EF888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913FC"/>
    <w:multiLevelType w:val="hybridMultilevel"/>
    <w:tmpl w:val="DE10ACAE"/>
    <w:lvl w:ilvl="0" w:tplc="144C2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34B17"/>
    <w:multiLevelType w:val="hybridMultilevel"/>
    <w:tmpl w:val="D81C51D2"/>
    <w:lvl w:ilvl="0" w:tplc="252A1214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540881">
    <w:abstractNumId w:val="4"/>
  </w:num>
  <w:num w:numId="2" w16cid:durableId="880168779">
    <w:abstractNumId w:val="1"/>
  </w:num>
  <w:num w:numId="3" w16cid:durableId="604536106">
    <w:abstractNumId w:val="3"/>
  </w:num>
  <w:num w:numId="4" w16cid:durableId="1044410227">
    <w:abstractNumId w:val="0"/>
  </w:num>
  <w:num w:numId="5" w16cid:durableId="189793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28"/>
    <w:rsid w:val="00003738"/>
    <w:rsid w:val="0004322A"/>
    <w:rsid w:val="00045130"/>
    <w:rsid w:val="0005293A"/>
    <w:rsid w:val="00053A03"/>
    <w:rsid w:val="0006110D"/>
    <w:rsid w:val="00063B4E"/>
    <w:rsid w:val="000720DA"/>
    <w:rsid w:val="0007369B"/>
    <w:rsid w:val="00090D4A"/>
    <w:rsid w:val="000A0A52"/>
    <w:rsid w:val="000D1E64"/>
    <w:rsid w:val="000D655E"/>
    <w:rsid w:val="000F694B"/>
    <w:rsid w:val="00104E79"/>
    <w:rsid w:val="0010550E"/>
    <w:rsid w:val="0012206F"/>
    <w:rsid w:val="00126AAD"/>
    <w:rsid w:val="00140E9F"/>
    <w:rsid w:val="0019251A"/>
    <w:rsid w:val="00192AE0"/>
    <w:rsid w:val="001B4AD3"/>
    <w:rsid w:val="001C2686"/>
    <w:rsid w:val="00236440"/>
    <w:rsid w:val="00244262"/>
    <w:rsid w:val="0024763E"/>
    <w:rsid w:val="00277169"/>
    <w:rsid w:val="00296963"/>
    <w:rsid w:val="002A5424"/>
    <w:rsid w:val="002B65A2"/>
    <w:rsid w:val="002C63AA"/>
    <w:rsid w:val="002D22A1"/>
    <w:rsid w:val="002D55FA"/>
    <w:rsid w:val="00304512"/>
    <w:rsid w:val="003145FF"/>
    <w:rsid w:val="003506E3"/>
    <w:rsid w:val="0037219D"/>
    <w:rsid w:val="003727FC"/>
    <w:rsid w:val="00373037"/>
    <w:rsid w:val="00385EB6"/>
    <w:rsid w:val="003A5BCD"/>
    <w:rsid w:val="003C275C"/>
    <w:rsid w:val="004239AD"/>
    <w:rsid w:val="004C7836"/>
    <w:rsid w:val="004F438A"/>
    <w:rsid w:val="00524027"/>
    <w:rsid w:val="00526F96"/>
    <w:rsid w:val="00530E9E"/>
    <w:rsid w:val="00531DFA"/>
    <w:rsid w:val="00560B63"/>
    <w:rsid w:val="00565C77"/>
    <w:rsid w:val="005673E1"/>
    <w:rsid w:val="005872E0"/>
    <w:rsid w:val="005B09F0"/>
    <w:rsid w:val="005D15CF"/>
    <w:rsid w:val="00625EC8"/>
    <w:rsid w:val="006367DB"/>
    <w:rsid w:val="006E5430"/>
    <w:rsid w:val="006E7ABE"/>
    <w:rsid w:val="007047DB"/>
    <w:rsid w:val="00733A35"/>
    <w:rsid w:val="007C2735"/>
    <w:rsid w:val="007F2E7C"/>
    <w:rsid w:val="008146A8"/>
    <w:rsid w:val="00816359"/>
    <w:rsid w:val="0082069B"/>
    <w:rsid w:val="00833E6F"/>
    <w:rsid w:val="008C016C"/>
    <w:rsid w:val="008D2598"/>
    <w:rsid w:val="008E45DF"/>
    <w:rsid w:val="008E7AFF"/>
    <w:rsid w:val="009156BC"/>
    <w:rsid w:val="00916165"/>
    <w:rsid w:val="0092563E"/>
    <w:rsid w:val="00954724"/>
    <w:rsid w:val="009902D6"/>
    <w:rsid w:val="009A0E69"/>
    <w:rsid w:val="009E4528"/>
    <w:rsid w:val="00A326BF"/>
    <w:rsid w:val="00A65437"/>
    <w:rsid w:val="00AA3570"/>
    <w:rsid w:val="00B01FE9"/>
    <w:rsid w:val="00B4542D"/>
    <w:rsid w:val="00B861E5"/>
    <w:rsid w:val="00BA421C"/>
    <w:rsid w:val="00BE6E00"/>
    <w:rsid w:val="00C20228"/>
    <w:rsid w:val="00C23D13"/>
    <w:rsid w:val="00C3567E"/>
    <w:rsid w:val="00C62A03"/>
    <w:rsid w:val="00C73591"/>
    <w:rsid w:val="00C878E4"/>
    <w:rsid w:val="00CE1569"/>
    <w:rsid w:val="00D106F6"/>
    <w:rsid w:val="00D204D8"/>
    <w:rsid w:val="00D213DB"/>
    <w:rsid w:val="00D30991"/>
    <w:rsid w:val="00D36F29"/>
    <w:rsid w:val="00D7277A"/>
    <w:rsid w:val="00D927B7"/>
    <w:rsid w:val="00DC695E"/>
    <w:rsid w:val="00DC6E83"/>
    <w:rsid w:val="00DE6346"/>
    <w:rsid w:val="00DE6FDE"/>
    <w:rsid w:val="00E2644B"/>
    <w:rsid w:val="00E42BF3"/>
    <w:rsid w:val="00E51F09"/>
    <w:rsid w:val="00E559D0"/>
    <w:rsid w:val="00E6367D"/>
    <w:rsid w:val="00E91CCE"/>
    <w:rsid w:val="00EB11F4"/>
    <w:rsid w:val="00EC7FEE"/>
    <w:rsid w:val="00F7479B"/>
    <w:rsid w:val="00F80E7A"/>
    <w:rsid w:val="00F901E4"/>
    <w:rsid w:val="00FD5EEE"/>
    <w:rsid w:val="00FF24D0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0934"/>
  <w15:chartTrackingRefBased/>
  <w15:docId w15:val="{A6EC96F7-CC3B-46CB-829D-0F21A28F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SN"/>
    </w:rPr>
  </w:style>
  <w:style w:type="paragraph" w:styleId="Titre1">
    <w:name w:val="heading 1"/>
    <w:basedOn w:val="Normal"/>
    <w:next w:val="Normal"/>
    <w:link w:val="Titre1Car"/>
    <w:uiPriority w:val="9"/>
    <w:qFormat/>
    <w:rsid w:val="00C2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022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/>
    </w:rPr>
  </w:style>
  <w:style w:type="character" w:customStyle="1" w:styleId="Titre2Car">
    <w:name w:val="Titre 2 Car"/>
    <w:basedOn w:val="Policepardfaut"/>
    <w:link w:val="Titre2"/>
    <w:uiPriority w:val="9"/>
    <w:semiHidden/>
    <w:rsid w:val="00C202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/>
    </w:rPr>
  </w:style>
  <w:style w:type="character" w:customStyle="1" w:styleId="Titre3Car">
    <w:name w:val="Titre 3 Car"/>
    <w:basedOn w:val="Policepardfaut"/>
    <w:link w:val="Titre3"/>
    <w:uiPriority w:val="9"/>
    <w:semiHidden/>
    <w:rsid w:val="00C20228"/>
    <w:rPr>
      <w:rFonts w:eastAsiaTheme="majorEastAsia" w:cstheme="majorBidi"/>
      <w:color w:val="0F4761" w:themeColor="accent1" w:themeShade="BF"/>
      <w:sz w:val="28"/>
      <w:szCs w:val="28"/>
      <w:lang w:val="fr-SN"/>
    </w:rPr>
  </w:style>
  <w:style w:type="character" w:customStyle="1" w:styleId="Titre4Car">
    <w:name w:val="Titre 4 Car"/>
    <w:basedOn w:val="Policepardfaut"/>
    <w:link w:val="Titre4"/>
    <w:uiPriority w:val="9"/>
    <w:semiHidden/>
    <w:rsid w:val="00C20228"/>
    <w:rPr>
      <w:rFonts w:eastAsiaTheme="majorEastAsia" w:cstheme="majorBidi"/>
      <w:i/>
      <w:iCs/>
      <w:color w:val="0F4761" w:themeColor="accent1" w:themeShade="BF"/>
      <w:lang w:val="fr-SN"/>
    </w:rPr>
  </w:style>
  <w:style w:type="character" w:customStyle="1" w:styleId="Titre5Car">
    <w:name w:val="Titre 5 Car"/>
    <w:basedOn w:val="Policepardfaut"/>
    <w:link w:val="Titre5"/>
    <w:uiPriority w:val="9"/>
    <w:semiHidden/>
    <w:rsid w:val="00C20228"/>
    <w:rPr>
      <w:rFonts w:eastAsiaTheme="majorEastAsia" w:cstheme="majorBidi"/>
      <w:color w:val="0F4761" w:themeColor="accent1" w:themeShade="BF"/>
      <w:lang w:val="fr-SN"/>
    </w:rPr>
  </w:style>
  <w:style w:type="character" w:customStyle="1" w:styleId="Titre6Car">
    <w:name w:val="Titre 6 Car"/>
    <w:basedOn w:val="Policepardfaut"/>
    <w:link w:val="Titre6"/>
    <w:uiPriority w:val="9"/>
    <w:semiHidden/>
    <w:rsid w:val="00C20228"/>
    <w:rPr>
      <w:rFonts w:eastAsiaTheme="majorEastAsia" w:cstheme="majorBidi"/>
      <w:i/>
      <w:iCs/>
      <w:color w:val="595959" w:themeColor="text1" w:themeTint="A6"/>
      <w:lang w:val="fr-SN"/>
    </w:rPr>
  </w:style>
  <w:style w:type="character" w:customStyle="1" w:styleId="Titre7Car">
    <w:name w:val="Titre 7 Car"/>
    <w:basedOn w:val="Policepardfaut"/>
    <w:link w:val="Titre7"/>
    <w:uiPriority w:val="9"/>
    <w:semiHidden/>
    <w:rsid w:val="00C20228"/>
    <w:rPr>
      <w:rFonts w:eastAsiaTheme="majorEastAsia" w:cstheme="majorBidi"/>
      <w:color w:val="595959" w:themeColor="text1" w:themeTint="A6"/>
      <w:lang w:val="fr-SN"/>
    </w:rPr>
  </w:style>
  <w:style w:type="character" w:customStyle="1" w:styleId="Titre8Car">
    <w:name w:val="Titre 8 Car"/>
    <w:basedOn w:val="Policepardfaut"/>
    <w:link w:val="Titre8"/>
    <w:uiPriority w:val="9"/>
    <w:semiHidden/>
    <w:rsid w:val="00C20228"/>
    <w:rPr>
      <w:rFonts w:eastAsiaTheme="majorEastAsia" w:cstheme="majorBidi"/>
      <w:i/>
      <w:iCs/>
      <w:color w:val="272727" w:themeColor="text1" w:themeTint="D8"/>
      <w:lang w:val="fr-SN"/>
    </w:rPr>
  </w:style>
  <w:style w:type="character" w:customStyle="1" w:styleId="Titre9Car">
    <w:name w:val="Titre 9 Car"/>
    <w:basedOn w:val="Policepardfaut"/>
    <w:link w:val="Titre9"/>
    <w:uiPriority w:val="9"/>
    <w:semiHidden/>
    <w:rsid w:val="00C20228"/>
    <w:rPr>
      <w:rFonts w:eastAsiaTheme="majorEastAsia" w:cstheme="majorBidi"/>
      <w:color w:val="272727" w:themeColor="text1" w:themeTint="D8"/>
      <w:lang w:val="fr-SN"/>
    </w:rPr>
  </w:style>
  <w:style w:type="paragraph" w:styleId="Titre">
    <w:name w:val="Title"/>
    <w:basedOn w:val="Normal"/>
    <w:next w:val="Normal"/>
    <w:link w:val="TitreCar"/>
    <w:uiPriority w:val="10"/>
    <w:qFormat/>
    <w:rsid w:val="00C2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0228"/>
    <w:rPr>
      <w:rFonts w:asciiTheme="majorHAnsi" w:eastAsiaTheme="majorEastAsia" w:hAnsiTheme="majorHAnsi" w:cstheme="majorBidi"/>
      <w:spacing w:val="-10"/>
      <w:kern w:val="28"/>
      <w:sz w:val="56"/>
      <w:szCs w:val="56"/>
      <w:lang w:val="fr-S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0228"/>
    <w:rPr>
      <w:rFonts w:eastAsiaTheme="majorEastAsia" w:cstheme="majorBidi"/>
      <w:color w:val="595959" w:themeColor="text1" w:themeTint="A6"/>
      <w:spacing w:val="15"/>
      <w:sz w:val="28"/>
      <w:szCs w:val="28"/>
      <w:lang w:val="fr-SN"/>
    </w:rPr>
  </w:style>
  <w:style w:type="paragraph" w:styleId="Citation">
    <w:name w:val="Quote"/>
    <w:basedOn w:val="Normal"/>
    <w:next w:val="Normal"/>
    <w:link w:val="CitationCar"/>
    <w:uiPriority w:val="29"/>
    <w:qFormat/>
    <w:rsid w:val="00C2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0228"/>
    <w:rPr>
      <w:i/>
      <w:iCs/>
      <w:color w:val="404040" w:themeColor="text1" w:themeTint="BF"/>
      <w:lang w:val="fr-SN"/>
    </w:rPr>
  </w:style>
  <w:style w:type="paragraph" w:styleId="Paragraphedeliste">
    <w:name w:val="List Paragraph"/>
    <w:basedOn w:val="Normal"/>
    <w:uiPriority w:val="34"/>
    <w:qFormat/>
    <w:rsid w:val="00C202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02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0228"/>
    <w:rPr>
      <w:i/>
      <w:iCs/>
      <w:color w:val="0F4761" w:themeColor="accent1" w:themeShade="BF"/>
      <w:lang w:val="fr-SN"/>
    </w:rPr>
  </w:style>
  <w:style w:type="character" w:styleId="Rfrenceintense">
    <w:name w:val="Intense Reference"/>
    <w:basedOn w:val="Policepardfaut"/>
    <w:uiPriority w:val="32"/>
    <w:qFormat/>
    <w:rsid w:val="00C2022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20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Tidiane KOUNTA</dc:creator>
  <cp:keywords/>
  <dc:description/>
  <cp:lastModifiedBy>Tidiane KOUNTA</cp:lastModifiedBy>
  <cp:revision>2</cp:revision>
  <dcterms:created xsi:type="dcterms:W3CDTF">2024-05-27T22:12:00Z</dcterms:created>
  <dcterms:modified xsi:type="dcterms:W3CDTF">2024-05-27T22:12:00Z</dcterms:modified>
</cp:coreProperties>
</file>